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pPr>
      <w:r>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t>附件1</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bookmarkStart w:id="0" w:name="_GoBack"/>
      <w:r>
        <w:rPr>
          <w:rFonts w:hint="default" w:ascii="Times New Roman" w:hAnsi="Times New Roman" w:eastAsia="方正小标宋简体" w:cs="Times New Roman"/>
          <w:kern w:val="0"/>
          <w:sz w:val="44"/>
          <w:szCs w:val="44"/>
          <w:lang w:val="en-US" w:eastAsia="zh-CN" w:bidi="ar"/>
        </w:rPr>
        <w:t>2026年广西社科界智库一般课题选题</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参考方向</w:t>
      </w:r>
    </w:p>
    <w:bookmarkEnd w:id="0"/>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kern w:val="0"/>
          <w:sz w:val="32"/>
          <w:szCs w:val="32"/>
          <w:lang w:val="en-US" w:eastAsia="zh-CN" w:bidi="ar"/>
        </w:rPr>
        <w:t xml:space="preserve">一、理论热点聚焦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kern w:val="0"/>
          <w:sz w:val="32"/>
          <w:szCs w:val="32"/>
          <w:lang w:val="en-US" w:eastAsia="zh-CN" w:bidi="ar"/>
        </w:rPr>
        <w:t>1.习近平新时代中国特色社会主义思想的科学体系、鲜明特质和重大意义研究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2.习近平总书记关于广西工作论述重要要求的理论内涵及其实践要求研究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3.习近平文化思想的广西实践研究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4.习近平生态文明思想的广西实践研究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5.习近平经济思想的广西实践研究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6.习近平法治思想的广西实践研究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7.党的二十届四中全会精神研究阐释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8.新质生产力的理论内涵、实践要求与政策体系研究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9.高水平社会主义市场经济体制的内涵、特征与建设路径研究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10.中国式现代化五大特征的科学社会主义学理阐释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11.数字生产力与生产关系的变革研究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12.人工智能与科学社会主义发展研究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13.中国式现代化的超越性及其文明意义研究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14.数智时代的意识形态安全与网络治理研究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15.人类命运共同体理念的国际传播与全球治理变革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二、经济与产业发展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16.广西制造业十大现代化支柱产业（任选其一）高质量发展研究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17.广西现代物流业提质增效研究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18.广西提升跨境金融服务质效研究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19.丰富融资方式推动国有资本保值增值研究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20.盘活用好地方低效用地、闲置房产、存量基础设施等研究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21.广西提升数字贸易能力研究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22.广西培育面向东盟的大宗商品交易市场研究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23.提升中越跨境经济合作水平研究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24.广西现代文娱产业高质量发展研究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25.广西水果产业提质升级研究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26.广西加快林下经济高质量发展研究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27.广西临港工业高质量发展研究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28.广西加快建设国家级海洋牧场研究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29.广西加快建设国家综合能源安全保障区研究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30.广西拓展入境消费研究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31.广西提升自贸区制度创新与集成研究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32.广西建立健全产业发展跨境合作机制研究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33.高品质打造平陆运河科创走廊研究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34.平陆运河经济带与珠江</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西江经济带联动发展研究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35.广西有色金属产业高质量发展研究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36.广西工业人形机器人产业化路径与“东盟应用”模式研究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三、人工智能与科技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37.“广西集成”模式下的中国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东盟人工智能跨境产业生态研究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38.中国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东盟人工智能治理规则与伦理共识研究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39.人工智能赋能中国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东盟跨境文化交流与传播研究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40.“人工智能+医疗”跨境合作模式研究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41.智慧农业AI技术面向东盟的适配与推广研究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42.中国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东盟跨境算力调度枢纽建设研究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43.广西人工智能产业基金与投融资机制创新研究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44.中国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东盟AI人才跨境培养与流动机制研究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45.广西文旅产业的AI赋能推广研究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46.广西推进算电协同研究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47.人工智能与工业互联网融合研究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48.构建</w:t>
      </w:r>
      <w:r>
        <w:rPr>
          <w:rFonts w:hint="eastAsia" w:ascii="Times New Roman" w:hAnsi="Times New Roman" w:eastAsia="仿宋_GB2312" w:cs="Times New Roman"/>
          <w:kern w:val="0"/>
          <w:sz w:val="32"/>
          <w:szCs w:val="32"/>
          <w:lang w:val="en-US" w:eastAsia="zh-CN" w:bidi="ar"/>
        </w:rPr>
        <w:t>中国—东盟</w:t>
      </w:r>
      <w:r>
        <w:rPr>
          <w:rFonts w:hint="default" w:ascii="Times New Roman" w:hAnsi="Times New Roman" w:eastAsia="仿宋_GB2312" w:cs="Times New Roman"/>
          <w:kern w:val="0"/>
          <w:sz w:val="32"/>
          <w:szCs w:val="32"/>
          <w:lang w:val="en-US" w:eastAsia="zh-CN" w:bidi="ar"/>
        </w:rPr>
        <w:t>数据交易平台研究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49.广西提升人工智能+制造应用场景研究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50.推动数据产业高质量发展研究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51.广西建设跨境算力交易平台研究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52.打造科创广西先行试验区的若干措施研究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四、对外开放与合作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53.中国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东盟自贸区3.0版规则在广西的先行先试与压力测试研究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54.广西服务构建中国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东盟超大市场的枢纽功能研究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55.中国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东盟跨境电商与数字贸易规则对接研究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56.面向东盟的“留学广西”品牌建设与教育质量提升研究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57.中越跨境经济合作区“两国双园”模式创新研究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58.中越边境智慧口岸建设与跨境物流效率提升研究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59.中国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越南人工智能创新合作中心建设研究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60.中越跨境电商与数字贸易规则对接研究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61.中越新能源产业链合作提质升级研究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62.广西服务构建中越命运共同体的制度型开放研究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63.中越边境地区风险防控与韧性发展研究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64.基于发展与安全协同诉求下中越边境地区国土空间治理途径研究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65.广西沿边跨境产业合作模式创新研究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66.广西县域主动对接融入粤港澳大湾区产业协同发展研究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67.广西因地制宜发展边境特色优势产业研究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68.区域国别研究（自定选题及研究方向）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69.国际形势与热点研究（自定选题及研究方向）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70.中美关系研究（自定选题及研究方向）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71.</w:t>
      </w:r>
      <w:r>
        <w:rPr>
          <w:rFonts w:hint="eastAsia" w:ascii="Times New Roman" w:hAnsi="Times New Roman" w:eastAsia="仿宋_GB2312" w:cs="Times New Roman"/>
          <w:kern w:val="0"/>
          <w:sz w:val="32"/>
          <w:szCs w:val="32"/>
          <w:lang w:val="en-US" w:eastAsia="zh-CN" w:bidi="ar"/>
        </w:rPr>
        <w:t>中国—东盟</w:t>
      </w:r>
      <w:r>
        <w:rPr>
          <w:rFonts w:hint="default" w:ascii="Times New Roman" w:hAnsi="Times New Roman" w:eastAsia="仿宋_GB2312" w:cs="Times New Roman"/>
          <w:kern w:val="0"/>
          <w:sz w:val="32"/>
          <w:szCs w:val="32"/>
          <w:lang w:val="en-US" w:eastAsia="zh-CN" w:bidi="ar"/>
        </w:rPr>
        <w:t>研究（自定选题及研究方向）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五、社会与文化建设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72.广西边境地区人口安全与稳边固边机制研究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73.广西生育支持政策体系优化与托育服务高质量发展研究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74.广西面向东盟的人力资源合作与跨境劳务管理研究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75.广西人口健康素质提升与公共卫生服务体系优化研究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76.中国自主知识体系的构建与文化软实力提升研究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77.国际传播中的广西形象建构研究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78.广西文旅融合高质量发展的路径与政策研究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79.数智赋能广西国际形象构建研究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80.数智赋能广西文化传承增强对外传播对策研究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81.广西非遗数智化传承影响因素及优化路径研究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82.高校重点群体毕业生就业现状调查及对策研究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83.教育数字化背景下高校学生生涯规划和创新创业教育模式研究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84.人工智能时代大学生就业创业意识与能力的培养研究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85.广西高校毕业生就业与招生、培养联动机制研究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86.新时代“枫桥经验”在广西的应用与基层矛盾化解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87.人工智能在基层矛盾化解中的应用研究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88.自选选题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b w:val="0"/>
          <w:bCs/>
          <w:snapToGrid/>
          <w:color w:val="auto"/>
          <w:spacing w:val="0"/>
          <w:w w:val="100"/>
          <w:kern w:val="0"/>
          <w:position w:val="0"/>
          <w:sz w:val="32"/>
          <w:szCs w:val="32"/>
          <w:u w:val="none" w:color="auto"/>
          <w:vertAlign w:val="baseline"/>
          <w:lang w:val="en-US" w:eastAsia="zh-CN"/>
        </w:rPr>
      </w:pPr>
      <w:r>
        <w:rPr>
          <w:rFonts w:hint="default" w:ascii="Times New Roman" w:hAnsi="Times New Roman" w:eastAsia="仿宋_GB2312" w:cs="Times New Roman"/>
          <w:kern w:val="0"/>
          <w:sz w:val="32"/>
          <w:szCs w:val="32"/>
          <w:lang w:val="en-US" w:eastAsia="zh-CN" w:bidi="ar"/>
        </w:rPr>
        <w:t>文学、哲学、历史、政治、法学、马列、民族、社会、艺术、教育、经济、管理等各基础学科、交叉学科、冷门学科等可以自定选题。</w:t>
      </w:r>
      <w:r>
        <w:rPr>
          <w:rFonts w:hint="default" w:ascii="Times New Roman" w:hAnsi="Times New Roman" w:eastAsia="仿宋_GB2312" w:cs="Times New Roman"/>
          <w:b w:val="0"/>
          <w:bCs/>
          <w:snapToGrid/>
          <w:color w:val="auto"/>
          <w:spacing w:val="0"/>
          <w:w w:val="100"/>
          <w:kern w:val="0"/>
          <w:position w:val="0"/>
          <w:sz w:val="32"/>
          <w:szCs w:val="32"/>
          <w:u w:val="none" w:color="auto"/>
          <w:vertAlign w:val="baseline"/>
          <w:lang w:val="en-US" w:eastAsia="zh-CN"/>
        </w:rPr>
        <w:t>其他应用性选题在经过与自治区社科联沟通确认后，可以自定选题。</w:t>
      </w:r>
    </w:p>
    <w:p>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p>
    <w:sectPr>
      <w:footerReference r:id="rId3" w:type="default"/>
      <w:pgSz w:w="11907" w:h="16839"/>
      <w:pgMar w:top="1440" w:right="1800" w:bottom="1440" w:left="1800" w:header="851" w:footer="992"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GqioquAQAASwMAAA4AAABkcnMv&#10;ZTJvRG9jLnhtbK1TzU4bMRC+V+IdLN+JlyB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EaqKiq4BAABLAwAADgAAAAAAAAABACAAAAA0AQAAZHJzL2Uyb0RvYy54bWxQ&#10;SwUGAAAAAAYABgBZAQAAVAUAAAAA&#10;">
              <v:fill on="f" focussize="0,0"/>
              <v:stroke on="f"/>
              <v:imagedata o:title=""/>
              <o:lock v:ext="edit" aspectratio="f"/>
              <v:textbox inset="0mm,0mm,0mm,0mm" style="mso-fit-shape-to-text:t;">
                <w:txbxContent>
                  <w:p>
                    <w:pPr>
                      <w:pStyle w:val="2"/>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D1821"/>
    <w:rsid w:val="00336663"/>
    <w:rsid w:val="0F3B6C1D"/>
    <w:rsid w:val="1B976158"/>
    <w:rsid w:val="20BF320D"/>
    <w:rsid w:val="27926698"/>
    <w:rsid w:val="2E711AAA"/>
    <w:rsid w:val="3B9C549B"/>
    <w:rsid w:val="3DFFCE1E"/>
    <w:rsid w:val="3EBD7BD3"/>
    <w:rsid w:val="3EDF99CF"/>
    <w:rsid w:val="3F7B75E0"/>
    <w:rsid w:val="3FC72269"/>
    <w:rsid w:val="3FFF252A"/>
    <w:rsid w:val="40046496"/>
    <w:rsid w:val="49DD1821"/>
    <w:rsid w:val="4B9B47C1"/>
    <w:rsid w:val="4C986DF6"/>
    <w:rsid w:val="521F359A"/>
    <w:rsid w:val="59AA0627"/>
    <w:rsid w:val="5AE846ED"/>
    <w:rsid w:val="5AF80247"/>
    <w:rsid w:val="5BFB2BD8"/>
    <w:rsid w:val="5FD382BB"/>
    <w:rsid w:val="5FFC9E76"/>
    <w:rsid w:val="63BF3DDA"/>
    <w:rsid w:val="6D3D3B9D"/>
    <w:rsid w:val="737E4F8F"/>
    <w:rsid w:val="767F3A23"/>
    <w:rsid w:val="7AF79F0C"/>
    <w:rsid w:val="7FAFF994"/>
    <w:rsid w:val="7FE76F03"/>
    <w:rsid w:val="7FEFEBB8"/>
    <w:rsid w:val="7FF8352D"/>
    <w:rsid w:val="83DBA6E4"/>
    <w:rsid w:val="8DDBDC97"/>
    <w:rsid w:val="9B5B190E"/>
    <w:rsid w:val="B4BF7C3E"/>
    <w:rsid w:val="B9DB1759"/>
    <w:rsid w:val="CDD7BAFC"/>
    <w:rsid w:val="D7FA82A2"/>
    <w:rsid w:val="DA11441A"/>
    <w:rsid w:val="DDEA9455"/>
    <w:rsid w:val="DEBF7422"/>
    <w:rsid w:val="EDF34C59"/>
    <w:rsid w:val="EE93259B"/>
    <w:rsid w:val="EFF2B1E9"/>
    <w:rsid w:val="EFFBD30F"/>
    <w:rsid w:val="F3CE03EE"/>
    <w:rsid w:val="FAFFEB39"/>
    <w:rsid w:val="FDBF3A15"/>
    <w:rsid w:val="FDFF5B6C"/>
    <w:rsid w:val="FEBF799F"/>
    <w:rsid w:val="FF6CCD69"/>
    <w:rsid w:val="FF77FE4C"/>
    <w:rsid w:val="FFAEBBDF"/>
    <w:rsid w:val="FFBBF39F"/>
    <w:rsid w:val="FFC99105"/>
    <w:rsid w:val="FFEDF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样式3"/>
    <w:basedOn w:val="1"/>
    <w:next w:val="1"/>
    <w:qFormat/>
    <w:uiPriority w:val="0"/>
    <w:pPr>
      <w:keepNext/>
      <w:keepLines/>
      <w:ind w:firstLine="632"/>
      <w:outlineLvl w:val="2"/>
    </w:pPr>
    <w:rPr>
      <w:rFonts w:hint="eastAsia" w:ascii="Times New Roman" w:hAnsi="Times New Roman" w:eastAsia="楷体"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4197</Words>
  <Characters>4494</Characters>
  <Lines>0</Lines>
  <Paragraphs>0</Paragraphs>
  <TotalTime>8</TotalTime>
  <ScaleCrop>false</ScaleCrop>
  <LinksUpToDate>false</LinksUpToDate>
  <CharactersWithSpaces>4684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2026-03-17T01:12:00Z</dcterms:created>
  <dc:creator>快乐</dc:creator>
  <cp:lastModifiedBy>gxxc</cp:lastModifiedBy>
  <cp:lastPrinted>2026-03-20T17:34:00Z</cp:lastPrinted>
  <dcterms:modified xsi:type="dcterms:W3CDTF">2026-03-20T18:24:14Z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CC536B55016D4610B2271B1D4C760FC9_13</vt:lpwstr>
  </property>
  <property fmtid="{D5CDD505-2E9C-101B-9397-08002B2CF9AE}" pid="4" name="KSOTemplateDocerSaveRecord">
    <vt:lpwstr>eyJoZGlkIjoiOTJhM2UwODE2MjVjZTU1OGY3Y2JiYWU1MTdkZWU2NTciLCJ1c2VySWQiOiI0MjA0MjQ5MDgifQ==</vt:lpwstr>
  </property>
</Properties>
</file>