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/>
          <w:color w:val="auto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2025年广西哲学社会科学研究“人大理论与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实践研究”专项课题选题指南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一、人民代表大会制度学习贯彻类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6"/>
          <w:u w:val="none"/>
          <w:shd w:val="clear" w:color="auto" w:fill="FDFDFE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6"/>
          <w:u w:val="none"/>
          <w:shd w:val="clear" w:color="auto" w:fill="FDFDFE"/>
          <w:lang w:val="en-US" w:eastAsia="zh-CN" w:bidi="ar"/>
        </w:rPr>
        <w:t xml:space="preserve">1. </w:t>
      </w:r>
      <w:r>
        <w:rPr>
          <w:rFonts w:hint="eastAsia" w:ascii="Nimbus Roman No9 L" w:hAnsi="Nimbus Roman No9 L" w:eastAsia="仿宋_GB2312" w:cs="Nimbus Roman No9 L"/>
          <w:sz w:val="32"/>
          <w:szCs w:val="36"/>
          <w:u w:val="none"/>
          <w:lang w:eastAsia="zh-CN"/>
        </w:rPr>
        <w:t>坚持好、完善好、运行好人民代表大会制度的地方实践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二、围绕中心大局发挥人大作用类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2. 地方人大助推</w:t>
      </w:r>
      <w:r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经济社会发展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Fonts w:hint="eastAsia"/>
          <w:u w:val="none"/>
          <w:lang w:val="en-US" w:eastAsia="zh-CN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3. 地方人大助推因地制宜发展新质生产力研究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4. 地方人大助推</w:t>
      </w:r>
      <w:r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人工智能发展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5. 地方人大助推</w:t>
      </w:r>
      <w:r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西部陆海新通道共建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6. 地方人大助力</w:t>
      </w:r>
      <w:r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保障和改善民生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三、立法工作类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7. 以地方立法促进产业发展研究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8. 地方人大“小切口”精准立法理论实践研究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9. 区域协同立法、共同立法、流域立法研究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10. 验证式立法调研的探索与实践研究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四、监督工作类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11. 地方人大常委会审议意见处理落实机制研究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12. 加强和完善人大经济工作监督研究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13. 自治区、设区的市、县三级人大联动监督探索研究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五、决定和任免工作类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14. 地方人大实施民生实事项目人大代表票决制研究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15. 强化对人大常委会任命人员履职监督研究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六、代表工作类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16. 人大代表履职效能提升与方法创新研究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17. 专业领域代表小组工作实践研究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/>
          <w:sz w:val="32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6"/>
          <w:u w:val="none"/>
          <w:lang w:val="en-US" w:eastAsia="zh-CN"/>
        </w:rPr>
        <w:t>七、常委会自身建设类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18. 地方人大信息化建设的探索实践研究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>19. 融媒体视域下地方人大新闻宣传工作研究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both"/>
        <w:textAlignment w:val="auto"/>
        <w:outlineLvl w:val="1"/>
        <w:rPr>
          <w:rFonts w:hint="default" w:ascii="Nimbus Roman No9 L" w:hAnsi="Nimbus Roman No9 L" w:eastAsia="仿宋_GB2312" w:cs="仿宋_GB2312"/>
          <w:spacing w:val="0"/>
          <w:sz w:val="32"/>
          <w:szCs w:val="36"/>
          <w:u w:val="none"/>
          <w:lang w:val="en-US" w:eastAsia="zh-CN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6"/>
          <w:u w:val="none"/>
          <w:shd w:val="clear" w:color="auto" w:fill="auto"/>
          <w:lang w:val="en-US" w:eastAsia="zh-CN" w:bidi="ar"/>
        </w:rPr>
        <w:t xml:space="preserve">    20. 县乡人大助力基层社会治理研究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楷体_GB2312" w:hAnsi="楷体_GB2312" w:eastAsia="楷体_GB2312" w:cs="楷体_GB2312"/>
          <w:color w:val="auto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76" w:bottom="1644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HP Simplified H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OGQ1ZDI4ZjBmNGUxMzE2YzY3NTljYzU5N2IyNDEifQ=="/>
  </w:docVars>
  <w:rsids>
    <w:rsidRoot w:val="00000000"/>
    <w:rsid w:val="24156857"/>
    <w:rsid w:val="2D4B56D5"/>
    <w:rsid w:val="2D601E47"/>
    <w:rsid w:val="30146587"/>
    <w:rsid w:val="3C8A64F4"/>
    <w:rsid w:val="70AB5EF8"/>
    <w:rsid w:val="745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2025-06-16T02:41:00Z</dcterms:created>
  <dc:creator>1</dc:creator>
  <cp:lastModifiedBy>莫晓琼</cp:lastModifiedBy>
  <dcterms:modified xsi:type="dcterms:W3CDTF">2025-06-30T02:54:46Z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32E3C94675954C498889D5E47FE6407E</vt:lpwstr>
  </property>
</Properties>
</file>