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92F8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5D11278">
      <w:pPr>
        <w:spacing w:line="560" w:lineRule="exact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52A3D8F0"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44"/>
          <w:szCs w:val="44"/>
        </w:rPr>
        <w:t>年度广西高等教育本科教学改革工程</w:t>
      </w:r>
    </w:p>
    <w:p w14:paraId="40437F3B"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项目申报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范围</w:t>
      </w:r>
    </w:p>
    <w:p w14:paraId="6547ECA0">
      <w:pPr>
        <w:spacing w:line="560" w:lineRule="exact"/>
        <w:rPr>
          <w:rFonts w:ascii="黑体" w:hAnsi="黑体" w:eastAsia="黑体"/>
          <w:szCs w:val="32"/>
        </w:rPr>
      </w:pPr>
    </w:p>
    <w:p w14:paraId="24A1C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专业设置与建设</w:t>
      </w:r>
    </w:p>
    <w:p w14:paraId="7065D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主要包括一流专业建设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，新工科、新医科、新农科、新文科</w:t>
      </w:r>
      <w:r>
        <w:rPr>
          <w:rFonts w:ascii="仿宋" w:hAnsi="仿宋" w:eastAsia="仿宋" w:cs="Times New Roman"/>
          <w:kern w:val="0"/>
          <w:sz w:val="32"/>
          <w:szCs w:val="32"/>
        </w:rPr>
        <w:t>建设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基础学科相关专业建设，分类推进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应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2"/>
          <w:szCs w:val="32"/>
        </w:rPr>
        <w:t>用型</w:t>
      </w:r>
      <w:r>
        <w:rPr>
          <w:rFonts w:ascii="仿宋" w:hAnsi="仿宋" w:eastAsia="仿宋" w:cs="Times New Roman"/>
          <w:kern w:val="0"/>
          <w:sz w:val="32"/>
          <w:szCs w:val="32"/>
        </w:rPr>
        <w:t>专业建设，专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业结构调整优化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本科专业类教学质量国家标准的应用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专业思政建设等。</w:t>
      </w:r>
    </w:p>
    <w:p w14:paraId="1D84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人才培养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和教学改革</w:t>
      </w:r>
    </w:p>
    <w:p w14:paraId="048B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包括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现代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产业学院建设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特色化示范性软件学院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建设、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高水平公共卫生学院建设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未来技术学院、人工智能学院、网络安全学院、密码学院、智慧农业学院、涉外法治学院等专业学院建设，基础学科拔尖学生培养基地、涉外法治人才协同培养创新基地、复合型东盟语种人才培养示范基地建设，实验教学中心建设，</w:t>
      </w:r>
      <w:r>
        <w:rPr>
          <w:rFonts w:hint="eastAsia" w:ascii="仿宋" w:hAnsi="仿宋" w:eastAsia="仿宋" w:cs="Times New Roman"/>
          <w:sz w:val="32"/>
          <w:szCs w:val="32"/>
        </w:rPr>
        <w:t>“六卓越一拔尖”计划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应用型人才培养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碳达峰碳中和人才培养、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产教融合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科研育人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、国际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合作育人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大类人才培养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、跨学科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复合型人才培养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、跨校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联合培养、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劳动教育改革、公共艺术教育改革、教学方法和考核方式的改革、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学分制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改革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。</w:t>
      </w:r>
    </w:p>
    <w:p w14:paraId="7A54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课程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和教学资源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建设</w:t>
      </w:r>
    </w:p>
    <w:p w14:paraId="56645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包括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全面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推进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课程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思政建设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，培育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一批课程思政示范课程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；《习近平谈治国理政》多语种版本“三进”教学工作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人工智能通识课建设；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MOOC、SPOC、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线上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线下混合式、线下、虚拟仿真实验教学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社会实践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等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各类课程的建设，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体现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先进性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互动性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创新性的教学方法的改革，</w:t>
      </w:r>
      <w:r>
        <w:rPr>
          <w:rFonts w:ascii="仿宋" w:hAnsi="仿宋" w:eastAsia="仿宋" w:cs="Times New Roman"/>
          <w:sz w:val="32"/>
          <w:szCs w:val="32"/>
        </w:rPr>
        <w:t>一流课程</w:t>
      </w:r>
      <w:r>
        <w:rPr>
          <w:rFonts w:hint="eastAsia" w:ascii="仿宋" w:hAnsi="仿宋" w:eastAsia="仿宋" w:cs="Times New Roman"/>
          <w:sz w:val="32"/>
          <w:szCs w:val="32"/>
        </w:rPr>
        <w:t>资源的共享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参与慕课西部行计划（含实验教学西部行计划）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“四新”关键领域核心课程建设；教育知识图谱的应用；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碳达峰碳中和领域教学资源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“十四五”规划教材和战略性新兴领域教材建设；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信息化教学资源的建设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应用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与共享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数字化赋能课程教学改革，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智慧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教室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智慧实验室的建设与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应用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，推动信息技术与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教育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教学融合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。</w:t>
      </w:r>
    </w:p>
    <w:p w14:paraId="35393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教学质量保障体系建设</w:t>
      </w:r>
    </w:p>
    <w:p w14:paraId="69EB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包括教学状态监测数据的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运用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、本科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教育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教学工作评估、专业认证、专业评估、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教学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评价、课程评价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、学生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学业评价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利用人工智能技术赋能教学质量管理等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。</w:t>
      </w:r>
    </w:p>
    <w:p w14:paraId="752AC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教师教学能力提升</w:t>
      </w:r>
    </w:p>
    <w:p w14:paraId="595C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包括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基层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教学组织建设，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虚拟教研室的探索，教学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团队建设，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教师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教学发展中心建设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，健全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助教岗位制度，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教学管理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队伍建设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提升教师人工智能素养等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。</w:t>
      </w:r>
    </w:p>
    <w:p w14:paraId="3B692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六、大学生创新创业教育</w:t>
      </w:r>
    </w:p>
    <w:p w14:paraId="172E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包括创新创业课程建设、专业教育与创新创业教育的融合、思想政治教育与创新创业教育的融合、创新创业实践平台建设、教师创新创业教育能力提升、创新创业教育管理改革、利用人工智能辅助学生创新创业训练等。</w:t>
      </w:r>
    </w:p>
    <w:p w14:paraId="71004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4A6C"/>
    <w:rsid w:val="1A165258"/>
    <w:rsid w:val="34244E94"/>
    <w:rsid w:val="450F52C4"/>
    <w:rsid w:val="45F84382"/>
    <w:rsid w:val="70BD42E0"/>
    <w:rsid w:val="7EE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2025-03-14T06:59:00Z</dcterms:created>
  <dc:creator>刘晓霞</dc:creator>
  <cp:lastModifiedBy>刘晓霞</cp:lastModifiedBy>
  <dcterms:modified xsi:type="dcterms:W3CDTF">2025-03-14T07:04:55Z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25B655E06A524BD5BFCF2D6B3652937A_11</vt:lpwstr>
  </property>
  <property fmtid="{D5CDD505-2E9C-101B-9397-08002B2CF9AE}" pid="4" name="KSOTemplateDocerSaveRecord">
    <vt:lpwstr>eyJoZGlkIjoiYWEzODI0MWM2MDRlMjY4NGU4ZjY5YmIxNGM3Njc5N2EiLCJ1c2VySWQiOiIyNjYwMTI1MjEifQ==</vt:lpwstr>
  </property>
</Properties>
</file>